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2F3EFE81" w14:textId="77777777" w:rsidR="0076420D" w:rsidRPr="00352EAF" w:rsidRDefault="0076420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</w:t>
            </w:r>
            <w:proofErr w:type="spellStart"/>
            <w:r w:rsidRPr="00352EAF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352EAF">
              <w:rPr>
                <w:rFonts w:asciiTheme="minorHAnsi" w:hAnsiTheme="minorHAnsi" w:cs="Calibri"/>
                <w:sz w:val="20"/>
                <w:szCs w:val="20"/>
              </w:rPr>
              <w:t>) przedmiotowe zamówienia: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77777777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77777777" w:rsidR="0076420D" w:rsidRPr="00FE260A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</w:t>
            </w:r>
            <w:proofErr w:type="spellStart"/>
            <w:r w:rsidRPr="0076420D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) treść Warunków Zamówienia wraz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załącznikami oraz wzór umowy i w razie wybrania mojej (naszej) oferty zobowiązuję(</w:t>
            </w:r>
            <w:proofErr w:type="spellStart"/>
            <w:r w:rsidRPr="0076420D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="Calibri"/>
                <w:sz w:val="20"/>
                <w:szCs w:val="20"/>
              </w:rPr>
              <w:t>) się do jej podpisania na warunkach zawartych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32856602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Ponadto Wykonawca będzie musiał wypełnić obowiązek informacyjny wynikający z art. 14 RODO względem osób fizycznych, których dane przekazuje zamawiającemu i których dane pośrednio pozyskał, chyba że ma zastosowanie co najmniej jedno z </w:t>
            </w:r>
            <w:proofErr w:type="spellStart"/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wyłączeń</w:t>
            </w:r>
            <w:proofErr w:type="spellEnd"/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263954A1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lastRenderedPageBreak/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</w:t>
            </w:r>
            <w:r w:rsidRPr="00387613">
              <w:rPr>
                <w:rFonts w:asciiTheme="minorHAnsi" w:hAnsiTheme="minorHAnsi" w:cs="Calibri"/>
                <w:lang w:eastAsia="en-US"/>
              </w:rPr>
              <w:lastRenderedPageBreak/>
              <w:t>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 xml:space="preserve">który naruszył obowiązki dotyczące płatności podatków, opłat lub składek na ubezpieczenia społeczne lub zdrowotne, z wyjątkiem przypadku, o którym mowa w art. 108 ust. 1 pkt 3 ustawy </w:t>
            </w:r>
            <w:proofErr w:type="spellStart"/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Pzp</w:t>
            </w:r>
            <w:proofErr w:type="spellEnd"/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 xml:space="preserve">, chyba że wykonawca odpowiednio przed upływem terminu do składania wniosków o dopuszczenie do udziału w postępowaniu albo przed upływem terminu składania ofert dokonał płatności należnych podatków, opłat lub składek na ubezpieczenia społeczne lub zdrowotne 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lastRenderedPageBreak/>
              <w:t>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</w:t>
            </w:r>
            <w:proofErr w:type="spellStart"/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ppkt</w:t>
            </w:r>
            <w:proofErr w:type="spellEnd"/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 xml:space="preserve">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</w:t>
            </w:r>
            <w:proofErr w:type="spellStart"/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śmy</w:t>
            </w:r>
            <w:proofErr w:type="spellEnd"/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</w:t>
            </w:r>
            <w:proofErr w:type="spellStart"/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>śmy</w:t>
            </w:r>
            <w:proofErr w:type="spellEnd"/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permStart w:id="1540259633" w:edGrp="everyone"/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  <w:permEnd w:id="1540259633"/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1875065695" w:edGrp="everyone"/>
            <w:r w:rsidRPr="00BE4044">
              <w:rPr>
                <w:b/>
                <w:color w:val="0070C0"/>
                <w:sz w:val="20"/>
              </w:rPr>
              <w:lastRenderedPageBreak/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</w:t>
            </w:r>
            <w:proofErr w:type="spellStart"/>
            <w:r w:rsidRPr="00BE4044">
              <w:rPr>
                <w:sz w:val="20"/>
              </w:rPr>
              <w:t>t.j</w:t>
            </w:r>
            <w:proofErr w:type="spellEnd"/>
            <w:r w:rsidRPr="00BE4044">
              <w:rPr>
                <w:sz w:val="20"/>
              </w:rPr>
              <w:t>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permEnd w:id="1875065695"/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90851796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permEnd w:id="90851796"/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4237D" w14:textId="77777777" w:rsidR="00162DC1" w:rsidRDefault="00162DC1" w:rsidP="00B674E6">
      <w:pPr>
        <w:spacing w:before="0"/>
      </w:pPr>
      <w:r>
        <w:separator/>
      </w:r>
    </w:p>
  </w:endnote>
  <w:endnote w:type="continuationSeparator" w:id="0">
    <w:p w14:paraId="7C1F2D62" w14:textId="77777777" w:rsidR="00162DC1" w:rsidRDefault="00162DC1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CAE43" w14:textId="77777777" w:rsidR="002323FC" w:rsidRDefault="002323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98214C" w14:paraId="00A12D6A" w14:textId="77777777" w:rsidTr="00E22BF4">
      <w:trPr>
        <w:trHeight w:val="259"/>
      </w:trPr>
      <w:tc>
        <w:tcPr>
          <w:tcW w:w="9567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</w:tcPr>
        <w:p w14:paraId="5B3E5073" w14:textId="64B29B79" w:rsidR="0098214C" w:rsidRDefault="002323FC" w:rsidP="0098214C">
          <w:pPr>
            <w:pStyle w:val="Stopka"/>
            <w:spacing w:before="20"/>
            <w:jc w:val="center"/>
            <w:rPr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330354C3" wp14:editId="21D79495">
                <wp:extent cx="5265420" cy="656520"/>
                <wp:effectExtent l="0" t="0" r="0" b="0"/>
                <wp:docPr id="73373708" name="Obraz 2" descr="Obraz zawierający tekst, Czcionka, zrzut ekranu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Obraz zawierający tekst, Czcionka, zrzut ekranuZawartość wygenerowana przez AI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7031" cy="6604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77ADD" w14:paraId="4B815FC6" w14:textId="77777777" w:rsidTr="0098214C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77777777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2A39D" w14:textId="77777777" w:rsidR="002323FC" w:rsidRDefault="002323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303B4" w14:textId="77777777" w:rsidR="00162DC1" w:rsidRDefault="00162DC1" w:rsidP="00B674E6">
      <w:pPr>
        <w:spacing w:before="0"/>
      </w:pPr>
      <w:r>
        <w:separator/>
      </w:r>
    </w:p>
  </w:footnote>
  <w:footnote w:type="continuationSeparator" w:id="0">
    <w:p w14:paraId="4E429764" w14:textId="77777777" w:rsidR="00162DC1" w:rsidRDefault="00162DC1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3897B7AC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89CDA" w14:textId="77777777" w:rsidR="002323FC" w:rsidRDefault="002323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77777777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2BE8A968" w:rsidR="00D77ADD" w:rsidRPr="00AA452E" w:rsidRDefault="004A2FE2" w:rsidP="004F0C61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4A2FE2">
            <w:rPr>
              <w:rFonts w:asciiTheme="minorHAnsi" w:hAnsiTheme="minorHAnsi"/>
              <w:b/>
              <w:sz w:val="20"/>
              <w:szCs w:val="20"/>
            </w:rPr>
            <w:t>RPUZ/P/0017/2026/OD/ZIR/RI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 w16cid:durableId="1860316376">
    <w:abstractNumId w:val="0"/>
  </w:num>
  <w:num w:numId="2" w16cid:durableId="1747266750">
    <w:abstractNumId w:val="37"/>
  </w:num>
  <w:num w:numId="3" w16cid:durableId="281883495">
    <w:abstractNumId w:val="46"/>
  </w:num>
  <w:num w:numId="4" w16cid:durableId="6949447">
    <w:abstractNumId w:val="31"/>
  </w:num>
  <w:num w:numId="5" w16cid:durableId="340358334">
    <w:abstractNumId w:val="41"/>
  </w:num>
  <w:num w:numId="6" w16cid:durableId="144973337">
    <w:abstractNumId w:val="42"/>
  </w:num>
  <w:num w:numId="7" w16cid:durableId="18891826">
    <w:abstractNumId w:val="7"/>
  </w:num>
  <w:num w:numId="8" w16cid:durableId="735392801">
    <w:abstractNumId w:val="54"/>
  </w:num>
  <w:num w:numId="9" w16cid:durableId="1700230458">
    <w:abstractNumId w:val="45"/>
  </w:num>
  <w:num w:numId="10" w16cid:durableId="1267809209">
    <w:abstractNumId w:val="55"/>
  </w:num>
  <w:num w:numId="11" w16cid:durableId="1307198914">
    <w:abstractNumId w:val="1"/>
  </w:num>
  <w:num w:numId="12" w16cid:durableId="269246086">
    <w:abstractNumId w:val="59"/>
  </w:num>
  <w:num w:numId="13" w16cid:durableId="654801843">
    <w:abstractNumId w:val="30"/>
  </w:num>
  <w:num w:numId="14" w16cid:durableId="968508011">
    <w:abstractNumId w:val="19"/>
  </w:num>
  <w:num w:numId="15" w16cid:durableId="412628211">
    <w:abstractNumId w:val="35"/>
  </w:num>
  <w:num w:numId="16" w16cid:durableId="1915358034">
    <w:abstractNumId w:val="34"/>
  </w:num>
  <w:num w:numId="17" w16cid:durableId="2000841586">
    <w:abstractNumId w:val="2"/>
  </w:num>
  <w:num w:numId="18" w16cid:durableId="934554335">
    <w:abstractNumId w:val="58"/>
  </w:num>
  <w:num w:numId="19" w16cid:durableId="1053583516">
    <w:abstractNumId w:val="28"/>
  </w:num>
  <w:num w:numId="20" w16cid:durableId="153768278">
    <w:abstractNumId w:val="32"/>
  </w:num>
  <w:num w:numId="21" w16cid:durableId="1440686532">
    <w:abstractNumId w:val="12"/>
  </w:num>
  <w:num w:numId="22" w16cid:durableId="1187061106">
    <w:abstractNumId w:val="60"/>
  </w:num>
  <w:num w:numId="23" w16cid:durableId="1940212929">
    <w:abstractNumId w:val="53"/>
  </w:num>
  <w:num w:numId="24" w16cid:durableId="1934708195">
    <w:abstractNumId w:val="26"/>
  </w:num>
  <w:num w:numId="25" w16cid:durableId="1474442484">
    <w:abstractNumId w:val="38"/>
  </w:num>
  <w:num w:numId="26" w16cid:durableId="638460175">
    <w:abstractNumId w:val="11"/>
  </w:num>
  <w:num w:numId="27" w16cid:durableId="435250221">
    <w:abstractNumId w:val="16"/>
  </w:num>
  <w:num w:numId="28" w16cid:durableId="742678315">
    <w:abstractNumId w:val="50"/>
  </w:num>
  <w:num w:numId="29" w16cid:durableId="249244057">
    <w:abstractNumId w:val="52"/>
  </w:num>
  <w:num w:numId="30" w16cid:durableId="197856042">
    <w:abstractNumId w:val="48"/>
  </w:num>
  <w:num w:numId="31" w16cid:durableId="789788844">
    <w:abstractNumId w:val="6"/>
  </w:num>
  <w:num w:numId="32" w16cid:durableId="1498765942">
    <w:abstractNumId w:val="13"/>
  </w:num>
  <w:num w:numId="33" w16cid:durableId="341779243">
    <w:abstractNumId w:val="49"/>
  </w:num>
  <w:num w:numId="34" w16cid:durableId="125216315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83965212">
    <w:abstractNumId w:val="29"/>
    <w:lvlOverride w:ilvl="0">
      <w:startOverride w:val="1"/>
    </w:lvlOverride>
  </w:num>
  <w:num w:numId="36" w16cid:durableId="498077057">
    <w:abstractNumId w:val="4"/>
  </w:num>
  <w:num w:numId="37" w16cid:durableId="1148398379">
    <w:abstractNumId w:val="8"/>
  </w:num>
  <w:num w:numId="38" w16cid:durableId="1718554606">
    <w:abstractNumId w:val="44"/>
  </w:num>
  <w:num w:numId="39" w16cid:durableId="647132107">
    <w:abstractNumId w:val="18"/>
  </w:num>
  <w:num w:numId="40" w16cid:durableId="1502160449">
    <w:abstractNumId w:val="51"/>
  </w:num>
  <w:num w:numId="41" w16cid:durableId="485172703">
    <w:abstractNumId w:val="20"/>
  </w:num>
  <w:num w:numId="42" w16cid:durableId="169488734">
    <w:abstractNumId w:val="9"/>
  </w:num>
  <w:num w:numId="43" w16cid:durableId="1634482526">
    <w:abstractNumId w:val="10"/>
  </w:num>
  <w:num w:numId="44" w16cid:durableId="29577007">
    <w:abstractNumId w:val="17"/>
  </w:num>
  <w:num w:numId="45" w16cid:durableId="229583501">
    <w:abstractNumId w:val="22"/>
  </w:num>
  <w:num w:numId="46" w16cid:durableId="111436436">
    <w:abstractNumId w:val="36"/>
  </w:num>
  <w:num w:numId="47" w16cid:durableId="1608536461">
    <w:abstractNumId w:val="39"/>
    <w:lvlOverride w:ilvl="0">
      <w:startOverride w:val="1"/>
    </w:lvlOverride>
  </w:num>
  <w:num w:numId="48" w16cid:durableId="1032152758">
    <w:abstractNumId w:val="27"/>
    <w:lvlOverride w:ilvl="0">
      <w:startOverride w:val="1"/>
    </w:lvlOverride>
  </w:num>
  <w:num w:numId="49" w16cid:durableId="1999922319">
    <w:abstractNumId w:val="15"/>
  </w:num>
  <w:num w:numId="50" w16cid:durableId="1390571965">
    <w:abstractNumId w:val="40"/>
  </w:num>
  <w:num w:numId="51" w16cid:durableId="1370758582">
    <w:abstractNumId w:val="25"/>
  </w:num>
  <w:num w:numId="52" w16cid:durableId="142240883">
    <w:abstractNumId w:val="14"/>
  </w:num>
  <w:num w:numId="53" w16cid:durableId="1021278302">
    <w:abstractNumId w:val="57"/>
  </w:num>
  <w:num w:numId="54" w16cid:durableId="2031686211">
    <w:abstractNumId w:val="21"/>
  </w:num>
  <w:num w:numId="55" w16cid:durableId="1333528484">
    <w:abstractNumId w:val="47"/>
  </w:num>
  <w:num w:numId="56" w16cid:durableId="1332294301">
    <w:abstractNumId w:val="23"/>
  </w:num>
  <w:num w:numId="57" w16cid:durableId="1763837170">
    <w:abstractNumId w:val="3"/>
  </w:num>
  <w:num w:numId="58" w16cid:durableId="274024046">
    <w:abstractNumId w:val="24"/>
  </w:num>
  <w:num w:numId="59" w16cid:durableId="1678920051">
    <w:abstractNumId w:val="5"/>
  </w:num>
  <w:num w:numId="60" w16cid:durableId="1460608846">
    <w:abstractNumId w:val="33"/>
  </w:num>
  <w:num w:numId="61" w16cid:durableId="598105965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E6"/>
    <w:rsid w:val="0000095D"/>
    <w:rsid w:val="00031B2A"/>
    <w:rsid w:val="00034C5F"/>
    <w:rsid w:val="00037B88"/>
    <w:rsid w:val="00041269"/>
    <w:rsid w:val="00044F0C"/>
    <w:rsid w:val="00054A91"/>
    <w:rsid w:val="000673F1"/>
    <w:rsid w:val="00085AE9"/>
    <w:rsid w:val="00085BEC"/>
    <w:rsid w:val="00092035"/>
    <w:rsid w:val="000B02CA"/>
    <w:rsid w:val="0011576F"/>
    <w:rsid w:val="00142031"/>
    <w:rsid w:val="00147219"/>
    <w:rsid w:val="0015155F"/>
    <w:rsid w:val="001571B4"/>
    <w:rsid w:val="0016118A"/>
    <w:rsid w:val="00162DC1"/>
    <w:rsid w:val="00163F54"/>
    <w:rsid w:val="00176D17"/>
    <w:rsid w:val="00187A0F"/>
    <w:rsid w:val="001C4CB1"/>
    <w:rsid w:val="001D6B16"/>
    <w:rsid w:val="002111E9"/>
    <w:rsid w:val="00212930"/>
    <w:rsid w:val="00222F1F"/>
    <w:rsid w:val="00226407"/>
    <w:rsid w:val="002323FC"/>
    <w:rsid w:val="002406C9"/>
    <w:rsid w:val="00244985"/>
    <w:rsid w:val="0025524D"/>
    <w:rsid w:val="0026178C"/>
    <w:rsid w:val="00274898"/>
    <w:rsid w:val="002935FE"/>
    <w:rsid w:val="002E6922"/>
    <w:rsid w:val="0031763E"/>
    <w:rsid w:val="0033674D"/>
    <w:rsid w:val="003463F0"/>
    <w:rsid w:val="00352EAF"/>
    <w:rsid w:val="00371DCB"/>
    <w:rsid w:val="00375196"/>
    <w:rsid w:val="00387613"/>
    <w:rsid w:val="003A3F03"/>
    <w:rsid w:val="003D0893"/>
    <w:rsid w:val="003D3A2E"/>
    <w:rsid w:val="003E107E"/>
    <w:rsid w:val="003F2EAA"/>
    <w:rsid w:val="003F4AC0"/>
    <w:rsid w:val="00403258"/>
    <w:rsid w:val="00424218"/>
    <w:rsid w:val="00431A2D"/>
    <w:rsid w:val="00447FCC"/>
    <w:rsid w:val="00480B29"/>
    <w:rsid w:val="004838B3"/>
    <w:rsid w:val="00493AC7"/>
    <w:rsid w:val="004A2FE2"/>
    <w:rsid w:val="004B49E3"/>
    <w:rsid w:val="004C0082"/>
    <w:rsid w:val="004C1A7C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960FD"/>
    <w:rsid w:val="005A5C9E"/>
    <w:rsid w:val="005B5933"/>
    <w:rsid w:val="005D27B0"/>
    <w:rsid w:val="005D49BB"/>
    <w:rsid w:val="005E054B"/>
    <w:rsid w:val="005E0A19"/>
    <w:rsid w:val="005E59B6"/>
    <w:rsid w:val="00635444"/>
    <w:rsid w:val="0063560F"/>
    <w:rsid w:val="00641B59"/>
    <w:rsid w:val="006467C1"/>
    <w:rsid w:val="00662E34"/>
    <w:rsid w:val="00675B0F"/>
    <w:rsid w:val="006A0EC5"/>
    <w:rsid w:val="006A7CBD"/>
    <w:rsid w:val="006B4A38"/>
    <w:rsid w:val="006B7F04"/>
    <w:rsid w:val="006D4D14"/>
    <w:rsid w:val="006D7A6F"/>
    <w:rsid w:val="006F2949"/>
    <w:rsid w:val="00700A13"/>
    <w:rsid w:val="00705188"/>
    <w:rsid w:val="007101DC"/>
    <w:rsid w:val="007117EA"/>
    <w:rsid w:val="00720099"/>
    <w:rsid w:val="007263BD"/>
    <w:rsid w:val="007418D2"/>
    <w:rsid w:val="00752736"/>
    <w:rsid w:val="00763078"/>
    <w:rsid w:val="0076420D"/>
    <w:rsid w:val="00777D73"/>
    <w:rsid w:val="007B39D4"/>
    <w:rsid w:val="007C0CF1"/>
    <w:rsid w:val="007E2C1B"/>
    <w:rsid w:val="007E3107"/>
    <w:rsid w:val="0081559D"/>
    <w:rsid w:val="00821022"/>
    <w:rsid w:val="00823921"/>
    <w:rsid w:val="008469E8"/>
    <w:rsid w:val="008471BC"/>
    <w:rsid w:val="00867A0D"/>
    <w:rsid w:val="0087613F"/>
    <w:rsid w:val="00892369"/>
    <w:rsid w:val="00895851"/>
    <w:rsid w:val="0089671D"/>
    <w:rsid w:val="008B7D85"/>
    <w:rsid w:val="0090538F"/>
    <w:rsid w:val="00905C83"/>
    <w:rsid w:val="00914C83"/>
    <w:rsid w:val="00933E1D"/>
    <w:rsid w:val="00941F91"/>
    <w:rsid w:val="00972E51"/>
    <w:rsid w:val="0098214C"/>
    <w:rsid w:val="00983BE3"/>
    <w:rsid w:val="009A0FFA"/>
    <w:rsid w:val="009A2A46"/>
    <w:rsid w:val="009A4EF9"/>
    <w:rsid w:val="009B6AD5"/>
    <w:rsid w:val="009B792E"/>
    <w:rsid w:val="009B7F8C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97C93"/>
    <w:rsid w:val="00AA4336"/>
    <w:rsid w:val="00AA452E"/>
    <w:rsid w:val="00AD4505"/>
    <w:rsid w:val="00B061BC"/>
    <w:rsid w:val="00B06F72"/>
    <w:rsid w:val="00B14385"/>
    <w:rsid w:val="00B23900"/>
    <w:rsid w:val="00B30F3E"/>
    <w:rsid w:val="00B56046"/>
    <w:rsid w:val="00B60540"/>
    <w:rsid w:val="00B674E6"/>
    <w:rsid w:val="00BA5564"/>
    <w:rsid w:val="00BB0AF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236"/>
    <w:rsid w:val="00C37625"/>
    <w:rsid w:val="00C4105A"/>
    <w:rsid w:val="00C51218"/>
    <w:rsid w:val="00C63CD1"/>
    <w:rsid w:val="00C67D0E"/>
    <w:rsid w:val="00C867DC"/>
    <w:rsid w:val="00CA2004"/>
    <w:rsid w:val="00CC2DF7"/>
    <w:rsid w:val="00CD1C03"/>
    <w:rsid w:val="00CE659E"/>
    <w:rsid w:val="00CF07AA"/>
    <w:rsid w:val="00CF4F29"/>
    <w:rsid w:val="00D27893"/>
    <w:rsid w:val="00D31626"/>
    <w:rsid w:val="00D31814"/>
    <w:rsid w:val="00D33876"/>
    <w:rsid w:val="00D53FB0"/>
    <w:rsid w:val="00D636A3"/>
    <w:rsid w:val="00D6417B"/>
    <w:rsid w:val="00D73D73"/>
    <w:rsid w:val="00D74D65"/>
    <w:rsid w:val="00D77ADD"/>
    <w:rsid w:val="00D83358"/>
    <w:rsid w:val="00DA44D5"/>
    <w:rsid w:val="00DD3397"/>
    <w:rsid w:val="00E078E1"/>
    <w:rsid w:val="00E11CDE"/>
    <w:rsid w:val="00E1427C"/>
    <w:rsid w:val="00E21731"/>
    <w:rsid w:val="00E22CC9"/>
    <w:rsid w:val="00E5059B"/>
    <w:rsid w:val="00E629B9"/>
    <w:rsid w:val="00E73254"/>
    <w:rsid w:val="00EC3F89"/>
    <w:rsid w:val="00EC6FEB"/>
    <w:rsid w:val="00ED62B5"/>
    <w:rsid w:val="00EF1F52"/>
    <w:rsid w:val="00F016E2"/>
    <w:rsid w:val="00F03C90"/>
    <w:rsid w:val="00F10E10"/>
    <w:rsid w:val="00F1766F"/>
    <w:rsid w:val="00F32643"/>
    <w:rsid w:val="00F3531C"/>
    <w:rsid w:val="00F36E04"/>
    <w:rsid w:val="00F564DB"/>
    <w:rsid w:val="00F71FF1"/>
    <w:rsid w:val="00FA667C"/>
    <w:rsid w:val="00FC3783"/>
    <w:rsid w:val="00FE2273"/>
    <w:rsid w:val="00FE260A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C91C6.3E7BDFD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8411-772B-4F28-A036-076CFEC3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2247</Words>
  <Characters>14347</Characters>
  <Application>Microsoft Office Word</Application>
  <DocSecurity>0</DocSecurity>
  <Lines>119</Lines>
  <Paragraphs>33</Paragraphs>
  <ScaleCrop>false</ScaleCrop>
  <Company/>
  <LinksUpToDate>false</LinksUpToDate>
  <CharactersWithSpaces>16561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Sobisiak Marta (EOP)</cp:lastModifiedBy>
  <cp:revision>33</cp:revision>
  <cp:lastPrinted>2026-01-30T12:12:00Z</cp:lastPrinted>
  <dcterms:created xsi:type="dcterms:W3CDTF">2024-08-07T06:00:00Z</dcterms:created>
  <dcterms:modified xsi:type="dcterms:W3CDTF">2026-01-30T12:13:00Z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2025-12-03T12:00:55Z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c71437f1-9e1d-4858-81a2-a4537558785e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